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EA5" w:rsidRDefault="005E2EA5" w:rsidP="005E2EA5">
      <w:pPr>
        <w:pStyle w:val="Textbody"/>
        <w:snapToGrid w:val="0"/>
        <w:spacing w:after="120" w:line="240" w:lineRule="auto"/>
        <w:ind w:right="13"/>
        <w:jc w:val="center"/>
        <w:rPr>
          <w:rFonts w:ascii="Garamond" w:hAnsi="Garamond"/>
          <w:b/>
          <w:color w:val="31849B" w:themeColor="accent5" w:themeShade="BF"/>
          <w:kern w:val="0"/>
          <w:sz w:val="32"/>
        </w:rPr>
      </w:pPr>
    </w:p>
    <w:p w:rsidR="005E2EA5" w:rsidRDefault="005E2EA5" w:rsidP="005E2EA5">
      <w:pPr>
        <w:pStyle w:val="Textbody"/>
        <w:snapToGrid w:val="0"/>
        <w:spacing w:after="120" w:line="240" w:lineRule="auto"/>
        <w:ind w:right="13"/>
        <w:jc w:val="center"/>
        <w:rPr>
          <w:rFonts w:ascii="Garamond" w:hAnsi="Garamond"/>
          <w:b/>
          <w:color w:val="31849B" w:themeColor="accent5" w:themeShade="BF"/>
          <w:kern w:val="0"/>
          <w:sz w:val="32"/>
        </w:rPr>
      </w:pPr>
    </w:p>
    <w:p w:rsidR="005E2EA5" w:rsidRDefault="005E2EA5" w:rsidP="005E2EA5">
      <w:pPr>
        <w:pStyle w:val="Textbody"/>
        <w:snapToGrid w:val="0"/>
        <w:spacing w:after="120" w:line="240" w:lineRule="auto"/>
        <w:ind w:right="13"/>
        <w:jc w:val="center"/>
        <w:rPr>
          <w:rFonts w:ascii="Garamond" w:hAnsi="Garamond"/>
          <w:b/>
          <w:color w:val="31849B" w:themeColor="accent5" w:themeShade="BF"/>
          <w:kern w:val="0"/>
          <w:sz w:val="32"/>
        </w:rPr>
      </w:pPr>
    </w:p>
    <w:p w:rsidR="005E2EA5" w:rsidRPr="00E67425" w:rsidRDefault="005E2EA5" w:rsidP="00E67425">
      <w:pPr>
        <w:pStyle w:val="Textbody"/>
        <w:snapToGrid w:val="0"/>
        <w:spacing w:after="120" w:line="240" w:lineRule="auto"/>
        <w:ind w:right="13"/>
        <w:jc w:val="both"/>
        <w:rPr>
          <w:rFonts w:asciiTheme="majorHAnsi" w:eastAsiaTheme="majorEastAsia" w:hAnsiTheme="majorHAnsi" w:cstheme="majorBidi"/>
          <w:b/>
          <w:bCs/>
          <w:color w:val="365F91" w:themeColor="accent1" w:themeShade="BF"/>
          <w:kern w:val="0"/>
          <w:sz w:val="22"/>
          <w:szCs w:val="28"/>
          <w:lang w:eastAsia="it-IT" w:bidi="ar-SA"/>
        </w:rPr>
      </w:pPr>
      <w:r w:rsidRPr="00E67425">
        <w:rPr>
          <w:rFonts w:ascii="Garamond" w:hAnsi="Garamond"/>
          <w:b/>
          <w:color w:val="31849B" w:themeColor="accent5" w:themeShade="BF"/>
          <w:kern w:val="0"/>
        </w:rPr>
        <w:t>Avviso pubblico per la selezione di soggetti interessati alla co-progettazione per la presentazione di progetti a valere sul Fondo per le Periferie Inclusive, pubblicato in attuazione dell’articolo 3, comma 1, del decreto del Ministro per le disabilità, di concerto con il Ministro dell’economia e delle finanze, il Ministro delle infrastrutture e dei trasporti e il Ministro del lavoro e delle politiche sociali del 26 maggio 2023, recante la disciplina della procedura di accesso ai finanziamenti a valere sul Fondo per le periferie inclusive, di cui all’articolo 1, comma 362, della legge 29 dicembre 2022, n. 197.</w:t>
      </w:r>
    </w:p>
    <w:p w:rsidR="00E04A3D" w:rsidRPr="00E67425" w:rsidRDefault="008E6BE2" w:rsidP="00E67425">
      <w:pPr>
        <w:spacing w:after="120"/>
        <w:rPr>
          <w:rFonts w:ascii="Garamond" w:eastAsia="NSimSun" w:hAnsi="Garamond" w:cs="Lucida Sans"/>
          <w:b/>
          <w:color w:val="31849B" w:themeColor="accent5" w:themeShade="BF"/>
          <w:sz w:val="32"/>
          <w:szCs w:val="24"/>
          <w:lang w:eastAsia="zh-CN" w:bidi="hi-IN"/>
        </w:rPr>
      </w:pPr>
      <w:r w:rsidRPr="00E67425">
        <w:rPr>
          <w:rFonts w:ascii="Garamond" w:eastAsia="NSimSun" w:hAnsi="Garamond" w:cs="Lucida Sans"/>
          <w:b/>
          <w:color w:val="31849B" w:themeColor="accent5" w:themeShade="BF"/>
          <w:sz w:val="32"/>
          <w:szCs w:val="24"/>
          <w:lang w:eastAsia="zh-CN" w:bidi="hi-IN"/>
        </w:rPr>
        <w:t>FORMULARIO PER LA PRESENTAZIONE DEI PROGETTI</w:t>
      </w:r>
    </w:p>
    <w:p w:rsidR="00E04A3D" w:rsidRDefault="00E04A3D" w:rsidP="005E2EA5">
      <w:pPr>
        <w:spacing w:after="120"/>
        <w:jc w:val="center"/>
        <w:rPr>
          <w:rFonts w:ascii="Times New Roman" w:eastAsia="Times New Roman" w:hAnsi="Times New Roman" w:cs="Times New Roman"/>
          <w:sz w:val="24"/>
          <w:szCs w:val="24"/>
        </w:rPr>
      </w:pPr>
    </w:p>
    <w:p w:rsidR="00E04A3D" w:rsidRDefault="008E6BE2">
      <w:pPr>
        <w:spacing w:after="0" w:line="240" w:lineRule="auto"/>
        <w:jc w:val="both"/>
        <w:rPr>
          <w:rFonts w:ascii="Times New Roman" w:eastAsia="Times New Roman" w:hAnsi="Times New Roman" w:cs="Times New Roman"/>
          <w:sz w:val="28"/>
          <w:szCs w:val="28"/>
        </w:rPr>
      </w:pPr>
      <w:r>
        <w:rPr>
          <w:b/>
          <w:color w:val="FFFFFF"/>
          <w:sz w:val="28"/>
          <w:szCs w:val="28"/>
        </w:rPr>
        <w:t>C</w:t>
      </w:r>
    </w:p>
    <w:p w:rsidR="005E2EA5" w:rsidRDefault="005E2EA5">
      <w:pPr>
        <w:spacing w:before="13" w:after="0" w:line="240" w:lineRule="auto"/>
        <w:ind w:right="4"/>
        <w:jc w:val="both"/>
        <w:rPr>
          <w:rFonts w:ascii="Times New Roman" w:eastAsia="Times New Roman" w:hAnsi="Times New Roman" w:cs="Times New Roman"/>
        </w:rPr>
      </w:pPr>
      <w:r>
        <w:rPr>
          <w:rFonts w:ascii="Times New Roman" w:eastAsia="Times New Roman" w:hAnsi="Times New Roman" w:cs="Times New Roman"/>
        </w:rPr>
        <w:br w:type="page"/>
      </w:r>
    </w:p>
    <w:p w:rsidR="00737DA3" w:rsidRDefault="00737DA3">
      <w:pPr>
        <w:spacing w:before="13" w:after="0" w:line="240" w:lineRule="auto"/>
        <w:ind w:right="4"/>
        <w:jc w:val="both"/>
        <w:rPr>
          <w:rFonts w:ascii="Times New Roman" w:eastAsia="Times New Roman" w:hAnsi="Times New Roman" w:cs="Times New Roman"/>
        </w:rPr>
      </w:pPr>
    </w:p>
    <w:p w:rsidR="00FE7F95" w:rsidRPr="00FE7F95" w:rsidRDefault="00FE7F95" w:rsidP="00FE7F95">
      <w:pPr>
        <w:pStyle w:val="Paragrafoelenco"/>
        <w:numPr>
          <w:ilvl w:val="0"/>
          <w:numId w:val="2"/>
        </w:numPr>
        <w:spacing w:before="13" w:after="0" w:line="240" w:lineRule="auto"/>
        <w:ind w:right="4"/>
        <w:jc w:val="both"/>
        <w:rPr>
          <w:rFonts w:ascii="Times New Roman" w:hAnsi="Times New Roman" w:cs="Times New Roman"/>
          <w:b/>
          <w:sz w:val="24"/>
          <w:szCs w:val="24"/>
        </w:rPr>
      </w:pPr>
      <w:r w:rsidRPr="00FE7F95">
        <w:rPr>
          <w:rFonts w:ascii="Times New Roman" w:hAnsi="Times New Roman" w:cs="Times New Roman"/>
          <w:b/>
          <w:sz w:val="24"/>
          <w:szCs w:val="24"/>
        </w:rPr>
        <w:t>Analisi di contesto - conoscenza delle aree bersaglio e delle maggiori esigenze del gruppo target</w:t>
      </w: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eastAsia="Book Antiqua" w:hAnsi="Times New Roman" w:cs="Times New Roman"/>
          <w:i/>
          <w:sz w:val="21"/>
          <w:szCs w:val="24"/>
        </w:rPr>
      </w:pPr>
      <w:r w:rsidRPr="00FE7F95">
        <w:rPr>
          <w:rFonts w:ascii="Times New Roman" w:eastAsia="Book Antiqua" w:hAnsi="Times New Roman" w:cs="Times New Roman"/>
          <w:i/>
          <w:sz w:val="21"/>
          <w:szCs w:val="24"/>
        </w:rPr>
        <w:t>Max 2 facciate</w:t>
      </w: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spacing w:before="13" w:after="0" w:line="240" w:lineRule="auto"/>
        <w:ind w:right="4"/>
        <w:jc w:val="both"/>
        <w:rPr>
          <w:rFonts w:ascii="Times New Roman" w:hAnsi="Times New Roman" w:cs="Times New Roman"/>
          <w:sz w:val="24"/>
          <w:szCs w:val="24"/>
        </w:rPr>
      </w:pPr>
    </w:p>
    <w:p w:rsidR="00FE7F95" w:rsidRPr="00FE7F95" w:rsidRDefault="00FE7F95" w:rsidP="00FE7F95">
      <w:pPr>
        <w:pStyle w:val="Paragrafoelenco"/>
        <w:numPr>
          <w:ilvl w:val="0"/>
          <w:numId w:val="2"/>
        </w:numPr>
        <w:spacing w:before="13" w:after="0" w:line="240" w:lineRule="auto"/>
        <w:ind w:right="4"/>
        <w:jc w:val="both"/>
        <w:rPr>
          <w:rFonts w:ascii="Times New Roman" w:hAnsi="Times New Roman" w:cs="Times New Roman"/>
          <w:b/>
          <w:sz w:val="24"/>
          <w:szCs w:val="24"/>
        </w:rPr>
      </w:pPr>
      <w:r w:rsidRPr="00FE7F95">
        <w:rPr>
          <w:rFonts w:ascii="Times New Roman" w:hAnsi="Times New Roman" w:cs="Times New Roman"/>
          <w:b/>
          <w:sz w:val="24"/>
          <w:szCs w:val="24"/>
        </w:rPr>
        <w:t>Piano di costruzione di network e di coinvolgimento della c.d. comunità educante nelle aree bersaglio per il contrasto al disagio sociale utili al raggiungimento degli obiettivi di progetto (quali ad esempio Associazioni, Cooperative, Enti del Terzo Settore, categorie sociali ed economiche, ecc.).</w:t>
      </w: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eastAsia="Book Antiqua" w:hAnsi="Times New Roman" w:cs="Times New Roman"/>
          <w:i/>
          <w:sz w:val="21"/>
          <w:szCs w:val="24"/>
        </w:rPr>
      </w:pPr>
      <w:r w:rsidRPr="00FE7F95">
        <w:rPr>
          <w:rFonts w:ascii="Times New Roman" w:eastAsia="Book Antiqua" w:hAnsi="Times New Roman" w:cs="Times New Roman"/>
          <w:i/>
          <w:sz w:val="21"/>
          <w:szCs w:val="24"/>
        </w:rPr>
        <w:t>Max 2 facciate</w:t>
      </w: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Pr="00FE7F95" w:rsidRDefault="00FE7F95" w:rsidP="00FE7F95">
      <w:pPr>
        <w:spacing w:before="13" w:after="0" w:line="240" w:lineRule="auto"/>
        <w:ind w:right="4"/>
        <w:jc w:val="both"/>
        <w:rPr>
          <w:rFonts w:ascii="Times New Roman" w:hAnsi="Times New Roman" w:cs="Times New Roman"/>
          <w:sz w:val="24"/>
          <w:szCs w:val="24"/>
        </w:rPr>
      </w:pPr>
    </w:p>
    <w:p w:rsidR="00FE7F95" w:rsidRPr="00FE7F95" w:rsidRDefault="00FE7F95" w:rsidP="00FE7F95">
      <w:pPr>
        <w:pStyle w:val="Paragrafoelenco"/>
        <w:numPr>
          <w:ilvl w:val="0"/>
          <w:numId w:val="2"/>
        </w:numPr>
        <w:spacing w:before="13" w:after="0" w:line="240" w:lineRule="auto"/>
        <w:ind w:right="4"/>
        <w:jc w:val="both"/>
        <w:rPr>
          <w:rFonts w:ascii="Times New Roman" w:hAnsi="Times New Roman" w:cs="Times New Roman"/>
          <w:b/>
          <w:sz w:val="24"/>
          <w:szCs w:val="24"/>
        </w:rPr>
      </w:pPr>
      <w:r w:rsidRPr="00FE7F95">
        <w:rPr>
          <w:rFonts w:ascii="Times New Roman" w:hAnsi="Times New Roman" w:cs="Times New Roman"/>
          <w:b/>
          <w:sz w:val="24"/>
          <w:szCs w:val="24"/>
        </w:rPr>
        <w:t>Contenuti progettuali, target individuato, obiettivi, qualità, adeguatezza della proposta progettuale e coerenza del Programma rispetto alle finalità del Fondo di esclusione sociale. A</w:t>
      </w:r>
      <w:r w:rsidRPr="00FE7F95">
        <w:rPr>
          <w:rFonts w:ascii="Times New Roman" w:eastAsia="Times New Roman" w:hAnsi="Times New Roman" w:cs="Times New Roman"/>
          <w:b/>
          <w:sz w:val="24"/>
          <w:szCs w:val="24"/>
        </w:rPr>
        <w:t>ttività proposte, modalità di realizzazione e cronoprogramma delle stesse</w:t>
      </w:r>
      <w:r w:rsidRPr="00FE7F95">
        <w:rPr>
          <w:rFonts w:ascii="Times New Roman" w:eastAsia="Book Antiqua" w:hAnsi="Times New Roman" w:cs="Times New Roman"/>
          <w:b/>
          <w:sz w:val="24"/>
          <w:szCs w:val="24"/>
        </w:rPr>
        <w:t xml:space="preserve"> </w:t>
      </w: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eastAsia="Book Antiqua" w:hAnsi="Times New Roman" w:cs="Times New Roman"/>
          <w:i/>
          <w:sz w:val="21"/>
          <w:szCs w:val="24"/>
        </w:rPr>
      </w:pPr>
      <w:r w:rsidRPr="00FE7F95">
        <w:rPr>
          <w:rFonts w:ascii="Times New Roman" w:eastAsia="Book Antiqua" w:hAnsi="Times New Roman" w:cs="Times New Roman"/>
          <w:i/>
          <w:sz w:val="21"/>
          <w:szCs w:val="24"/>
        </w:rPr>
        <w:t>Max 3 facciate</w:t>
      </w: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spacing w:before="13" w:after="0" w:line="240" w:lineRule="auto"/>
        <w:ind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numPr>
          <w:ilvl w:val="0"/>
          <w:numId w:val="2"/>
        </w:numPr>
        <w:spacing w:before="13" w:after="0" w:line="240" w:lineRule="auto"/>
        <w:ind w:right="4"/>
        <w:jc w:val="both"/>
        <w:rPr>
          <w:rFonts w:ascii="Times New Roman" w:hAnsi="Times New Roman" w:cs="Times New Roman"/>
          <w:b/>
          <w:sz w:val="24"/>
          <w:szCs w:val="24"/>
        </w:rPr>
      </w:pPr>
      <w:r w:rsidRPr="00FE7F95">
        <w:rPr>
          <w:rFonts w:ascii="Times New Roman" w:hAnsi="Times New Roman" w:cs="Times New Roman"/>
          <w:b/>
          <w:sz w:val="24"/>
          <w:szCs w:val="24"/>
        </w:rPr>
        <w:lastRenderedPageBreak/>
        <w:t>Carattere innovativo e replicabilità dell’intervento proposto</w:t>
      </w:r>
      <w:r w:rsidRPr="00FE7F95">
        <w:rPr>
          <w:rFonts w:ascii="Times New Roman" w:eastAsia="Book Antiqua" w:hAnsi="Times New Roman" w:cs="Times New Roman"/>
          <w:b/>
          <w:sz w:val="24"/>
          <w:szCs w:val="24"/>
        </w:rPr>
        <w:t xml:space="preserve"> </w:t>
      </w: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eastAsia="Book Antiqua" w:hAnsi="Times New Roman" w:cs="Times New Roman"/>
          <w:i/>
          <w:sz w:val="21"/>
          <w:szCs w:val="24"/>
        </w:rPr>
      </w:pPr>
      <w:r w:rsidRPr="00FE7F95">
        <w:rPr>
          <w:rFonts w:ascii="Times New Roman" w:eastAsia="Book Antiqua" w:hAnsi="Times New Roman" w:cs="Times New Roman"/>
          <w:i/>
          <w:sz w:val="21"/>
          <w:szCs w:val="24"/>
        </w:rPr>
        <w:t>Max 2 facciate</w:t>
      </w: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spacing w:before="13" w:after="0" w:line="240" w:lineRule="auto"/>
        <w:ind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numPr>
          <w:ilvl w:val="0"/>
          <w:numId w:val="2"/>
        </w:numPr>
        <w:spacing w:before="13" w:after="0" w:line="240" w:lineRule="auto"/>
        <w:ind w:right="4"/>
        <w:jc w:val="both"/>
        <w:rPr>
          <w:rFonts w:ascii="Times New Roman" w:hAnsi="Times New Roman" w:cs="Times New Roman"/>
          <w:b/>
          <w:sz w:val="24"/>
          <w:szCs w:val="24"/>
        </w:rPr>
      </w:pPr>
      <w:r w:rsidRPr="00FE7F95">
        <w:rPr>
          <w:rFonts w:ascii="Times New Roman" w:eastAsia="Times New Roman" w:hAnsi="Times New Roman" w:cs="Times New Roman"/>
          <w:b/>
          <w:sz w:val="24"/>
          <w:szCs w:val="24"/>
          <w:lang w:eastAsia="en-US"/>
        </w:rPr>
        <w:t>Descrizione delle modalità di cofinanziamento della quota obbligatoria del 10% rispetto al budget previsionale, e dell</w:t>
      </w:r>
      <w:r>
        <w:rPr>
          <w:rFonts w:ascii="Times New Roman" w:eastAsia="Times New Roman" w:hAnsi="Times New Roman" w:cs="Times New Roman"/>
          <w:b/>
          <w:sz w:val="24"/>
          <w:szCs w:val="24"/>
          <w:lang w:eastAsia="en-US"/>
        </w:rPr>
        <w:t>’</w:t>
      </w:r>
      <w:r w:rsidRPr="00FE7F95">
        <w:rPr>
          <w:rFonts w:ascii="Times New Roman" w:eastAsia="Times New Roman" w:hAnsi="Times New Roman" w:cs="Times New Roman"/>
          <w:b/>
          <w:sz w:val="24"/>
          <w:szCs w:val="24"/>
          <w:lang w:eastAsia="en-US"/>
        </w:rPr>
        <w:t>eventuale quota aggiuntiva rispetto al contributo pubblico obbligatorio: descrizione delle eventuali risorse aggiuntive, intese come risorse di beni strumentali, attrezzature, arredi, automezzi o beni immateriali che il soggetto proponente mette a disposizione per la realizzazione del servizio</w:t>
      </w: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eastAsia="Book Antiqua" w:hAnsi="Times New Roman" w:cs="Times New Roman"/>
          <w:i/>
          <w:sz w:val="21"/>
          <w:szCs w:val="24"/>
        </w:rPr>
      </w:pPr>
      <w:r w:rsidRPr="00FE7F95">
        <w:rPr>
          <w:rFonts w:ascii="Times New Roman" w:eastAsia="Book Antiqua" w:hAnsi="Times New Roman" w:cs="Times New Roman"/>
          <w:i/>
          <w:sz w:val="21"/>
          <w:szCs w:val="24"/>
        </w:rPr>
        <w:t>Max 2 facciate</w:t>
      </w: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pBdr>
          <w:top w:val="single" w:sz="4" w:space="1" w:color="auto"/>
          <w:left w:val="single" w:sz="4" w:space="4" w:color="auto"/>
          <w:bottom w:val="single" w:sz="4" w:space="1" w:color="auto"/>
          <w:right w:val="single" w:sz="4" w:space="4" w:color="auto"/>
        </w:pBdr>
        <w:spacing w:before="13" w:after="0" w:line="240" w:lineRule="auto"/>
        <w:ind w:left="360" w:right="4"/>
        <w:jc w:val="both"/>
        <w:rPr>
          <w:rFonts w:ascii="Times New Roman" w:hAnsi="Times New Roman" w:cs="Times New Roman"/>
          <w:sz w:val="24"/>
          <w:szCs w:val="24"/>
        </w:rPr>
      </w:pPr>
    </w:p>
    <w:p w:rsidR="00FE7F95" w:rsidRPr="00FE7F95" w:rsidRDefault="00FE7F95" w:rsidP="00FE7F95">
      <w:pPr>
        <w:pStyle w:val="Paragrafoelenco"/>
        <w:spacing w:before="13" w:after="0" w:line="240" w:lineRule="auto"/>
        <w:ind w:left="360" w:right="4"/>
        <w:jc w:val="both"/>
        <w:rPr>
          <w:rFonts w:ascii="Times New Roman" w:hAnsi="Times New Roman" w:cs="Times New Roman"/>
        </w:rPr>
      </w:pPr>
    </w:p>
    <w:p w:rsidR="00FE7F95" w:rsidRDefault="00FE7F95">
      <w:pPr>
        <w:spacing w:before="13" w:after="0" w:line="240" w:lineRule="auto"/>
        <w:ind w:right="4"/>
        <w:jc w:val="both"/>
        <w:rPr>
          <w:rFonts w:ascii="Times New Roman" w:eastAsia="Times New Roman" w:hAnsi="Times New Roman" w:cs="Times New Roman"/>
        </w:rPr>
      </w:pPr>
    </w:p>
    <w:p w:rsidR="00E04A3D" w:rsidRDefault="00E04A3D">
      <w:pPr>
        <w:spacing w:after="0" w:line="276" w:lineRule="auto"/>
        <w:ind w:left="720"/>
        <w:jc w:val="both"/>
        <w:rPr>
          <w:rFonts w:ascii="Book Antiqua" w:eastAsia="Book Antiqua" w:hAnsi="Book Antiqua" w:cs="Book Antiqua"/>
          <w:sz w:val="24"/>
          <w:szCs w:val="24"/>
        </w:rPr>
      </w:pPr>
    </w:p>
    <w:p w:rsidR="00E04A3D" w:rsidRPr="00E67425" w:rsidRDefault="008E6BE2" w:rsidP="00E67425">
      <w:pPr>
        <w:spacing w:after="0" w:line="276" w:lineRule="auto"/>
        <w:jc w:val="both"/>
        <w:rPr>
          <w:rFonts w:ascii="Times New Roman" w:eastAsia="Times New Roman" w:hAnsi="Times New Roman" w:cs="Times New Roman"/>
          <w:b/>
          <w:sz w:val="24"/>
          <w:szCs w:val="24"/>
        </w:rPr>
      </w:pPr>
      <w:r w:rsidRPr="00E67425">
        <w:rPr>
          <w:rFonts w:ascii="Times New Roman" w:eastAsia="Times New Roman" w:hAnsi="Times New Roman" w:cs="Times New Roman"/>
          <w:b/>
          <w:sz w:val="24"/>
          <w:szCs w:val="24"/>
        </w:rPr>
        <w:t>N.B. Tutti i campi suddetti dovranno essere compilati con carattere “Times New Roman” corpo 12, interlinea 1,5.</w:t>
      </w:r>
    </w:p>
    <w:p w:rsidR="00E04A3D" w:rsidRDefault="00E04A3D">
      <w:pPr>
        <w:spacing w:after="0" w:line="276" w:lineRule="auto"/>
        <w:rPr>
          <w:rFonts w:ascii="Book Antiqua" w:eastAsia="Book Antiqua" w:hAnsi="Book Antiqua" w:cs="Book Antiqua"/>
          <w:sz w:val="24"/>
          <w:szCs w:val="24"/>
        </w:rPr>
      </w:pPr>
    </w:p>
    <w:p w:rsidR="00E04A3D" w:rsidRDefault="00E67425">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Luogo e data ______________</w:t>
      </w:r>
    </w:p>
    <w:p w:rsidR="00E04A3D" w:rsidRDefault="00E04A3D">
      <w:pPr>
        <w:spacing w:after="0" w:line="276" w:lineRule="auto"/>
        <w:jc w:val="center"/>
        <w:rPr>
          <w:rFonts w:ascii="Book Antiqua" w:eastAsia="Book Antiqua" w:hAnsi="Book Antiqua" w:cs="Book Antiqua"/>
          <w:b/>
          <w:sz w:val="24"/>
          <w:szCs w:val="24"/>
        </w:rPr>
      </w:pPr>
    </w:p>
    <w:p w:rsidR="00E04A3D" w:rsidRDefault="00E04A3D">
      <w:pPr>
        <w:spacing w:after="0" w:line="276" w:lineRule="auto"/>
        <w:jc w:val="center"/>
        <w:rPr>
          <w:rFonts w:ascii="Book Antiqua" w:eastAsia="Book Antiqua" w:hAnsi="Book Antiqua" w:cs="Book Antiqua"/>
          <w:b/>
          <w:sz w:val="24"/>
          <w:szCs w:val="24"/>
        </w:rPr>
      </w:pPr>
    </w:p>
    <w:p w:rsidR="00E04A3D" w:rsidRDefault="008E6BE2">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Timbro e firma del Legale Rappresentante del soggetto capofila</w:t>
      </w:r>
    </w:p>
    <w:p w:rsidR="00E04A3D" w:rsidRDefault="00E04A3D">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b/>
          <w:sz w:val="28"/>
          <w:szCs w:val="28"/>
        </w:rPr>
      </w:pPr>
    </w:p>
    <w:p w:rsidR="00E04A3D" w:rsidRDefault="00E04A3D">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b/>
          <w:sz w:val="28"/>
          <w:szCs w:val="28"/>
        </w:rPr>
      </w:pPr>
    </w:p>
    <w:p w:rsidR="00E04A3D" w:rsidRDefault="00E04A3D">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b/>
          <w:sz w:val="28"/>
          <w:szCs w:val="28"/>
        </w:rPr>
      </w:pPr>
      <w:bookmarkStart w:id="0" w:name="_heading=h.30j0zll" w:colFirst="0" w:colLast="0"/>
      <w:bookmarkEnd w:id="0"/>
    </w:p>
    <w:p w:rsidR="00E04A3D" w:rsidRDefault="00E04A3D">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Times New Roman" w:eastAsia="Times New Roman" w:hAnsi="Times New Roman" w:cs="Times New Roman"/>
          <w:b/>
          <w:sz w:val="28"/>
          <w:szCs w:val="28"/>
        </w:rPr>
      </w:pPr>
    </w:p>
    <w:p w:rsidR="00E04A3D" w:rsidRDefault="008E6BE2">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sz w:val="24"/>
          <w:szCs w:val="24"/>
        </w:rPr>
      </w:pPr>
      <w:r>
        <w:rPr>
          <w:rFonts w:ascii="Times New Roman" w:eastAsia="Times New Roman" w:hAnsi="Times New Roman" w:cs="Times New Roman"/>
          <w:b/>
          <w:sz w:val="28"/>
          <w:szCs w:val="28"/>
        </w:rPr>
        <w:t>Timbro e firma dei legali rappresentanti dei soggetti partecipanti</w:t>
      </w:r>
    </w:p>
    <w:p w:rsidR="00E04A3D" w:rsidRDefault="00E04A3D">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8"/>
          <w:szCs w:val="28"/>
        </w:rPr>
      </w:pPr>
    </w:p>
    <w:sectPr w:rsidR="00E04A3D" w:rsidSect="002468D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2CA" w:rsidRDefault="00D172CA">
      <w:pPr>
        <w:spacing w:after="0" w:line="240" w:lineRule="auto"/>
      </w:pPr>
      <w:r>
        <w:separator/>
      </w:r>
    </w:p>
  </w:endnote>
  <w:endnote w:type="continuationSeparator" w:id="0">
    <w:p w:rsidR="00D172CA" w:rsidRDefault="00D1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roman"/>
    <w:notTrueType/>
    <w:pitch w:val="default"/>
  </w:font>
  <w:font w:name="Liberation Serif">
    <w:altName w:val="Times New Roman"/>
    <w:panose1 w:val="020B0604020202020204"/>
    <w:charset w:val="00"/>
    <w:family w:val="roman"/>
    <w:pitch w:val="variable"/>
  </w:font>
  <w:font w:name="NSimSun">
    <w:altName w:val="Calibri"/>
    <w:panose1 w:val="020B0604020202020204"/>
    <w:charset w:val="00"/>
    <w:family w:val="auto"/>
    <w:pitch w:val="variable"/>
  </w:font>
  <w:font w:name="Lucida Sans">
    <w:panose1 w:val="020B0602030504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3D" w:rsidRDefault="008E6BE2">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E04A3D" w:rsidRDefault="00E04A3D">
    <w:pPr>
      <w:pBdr>
        <w:top w:val="nil"/>
        <w:left w:val="nil"/>
        <w:bottom w:val="nil"/>
        <w:right w:val="nil"/>
        <w:between w:val="nil"/>
      </w:pBdr>
      <w:tabs>
        <w:tab w:val="center" w:pos="4819"/>
        <w:tab w:val="right" w:pos="96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A3D" w:rsidRDefault="008E6BE2">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7DA3">
      <w:rPr>
        <w:noProof/>
        <w:color w:val="000000"/>
      </w:rPr>
      <w:t>1</w:t>
    </w:r>
    <w:r>
      <w:rPr>
        <w:color w:val="000000"/>
      </w:rPr>
      <w:fldChar w:fldCharType="end"/>
    </w:r>
  </w:p>
  <w:p w:rsidR="00E04A3D" w:rsidRDefault="00E04A3D">
    <w:pPr>
      <w:pBdr>
        <w:top w:val="nil"/>
        <w:left w:val="nil"/>
        <w:bottom w:val="nil"/>
        <w:right w:val="nil"/>
        <w:between w:val="nil"/>
      </w:pBdr>
      <w:tabs>
        <w:tab w:val="center" w:pos="4819"/>
        <w:tab w:val="right" w:pos="9638"/>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150" w:rsidRDefault="002771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2CA" w:rsidRDefault="00D172CA">
      <w:pPr>
        <w:spacing w:after="0" w:line="240" w:lineRule="auto"/>
      </w:pPr>
      <w:r>
        <w:separator/>
      </w:r>
    </w:p>
  </w:footnote>
  <w:footnote w:type="continuationSeparator" w:id="0">
    <w:p w:rsidR="00D172CA" w:rsidRDefault="00D1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150" w:rsidRDefault="002771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150" w:rsidRPr="002468D0" w:rsidRDefault="00277150" w:rsidP="002468D0">
    <w:pPr>
      <w:pBdr>
        <w:top w:val="nil"/>
        <w:left w:val="nil"/>
        <w:bottom w:val="nil"/>
        <w:right w:val="nil"/>
        <w:between w:val="nil"/>
      </w:pBdr>
      <w:tabs>
        <w:tab w:val="center" w:pos="4819"/>
        <w:tab w:val="right" w:pos="9638"/>
      </w:tabs>
      <w:spacing w:after="0" w:line="240" w:lineRule="auto"/>
      <w:rPr>
        <w:color w:val="000000"/>
        <w:sz w:val="20"/>
      </w:rPr>
    </w:pPr>
    <w:r w:rsidRPr="002468D0">
      <w:rPr>
        <w:b/>
        <w:color w:val="000000"/>
        <w:sz w:val="20"/>
      </w:rPr>
      <w:t>Allegato B</w:t>
    </w:r>
    <w:r w:rsidR="002468D0" w:rsidRPr="002468D0">
      <w:rPr>
        <w:b/>
        <w:color w:val="000000"/>
        <w:sz w:val="20"/>
      </w:rPr>
      <w:t>)</w:t>
    </w:r>
    <w:r w:rsidRPr="002468D0">
      <w:rPr>
        <w:color w:val="000000"/>
        <w:sz w:val="20"/>
      </w:rPr>
      <w:t xml:space="preserve"> – </w:t>
    </w:r>
    <w:bookmarkStart w:id="1" w:name="_GoBack"/>
    <w:bookmarkEnd w:id="1"/>
    <w:r w:rsidRPr="002468D0">
      <w:rPr>
        <w:color w:val="000000"/>
        <w:sz w:val="20"/>
      </w:rPr>
      <w:t>Formulario proposta progettuale</w:t>
    </w:r>
  </w:p>
  <w:p w:rsidR="002468D0" w:rsidRDefault="002468D0" w:rsidP="005E2EA5">
    <w:pPr>
      <w:pBdr>
        <w:top w:val="nil"/>
        <w:left w:val="nil"/>
        <w:bottom w:val="nil"/>
        <w:right w:val="nil"/>
        <w:between w:val="nil"/>
      </w:pBdr>
      <w:tabs>
        <w:tab w:val="center" w:pos="4819"/>
        <w:tab w:val="right" w:pos="9638"/>
      </w:tabs>
      <w:spacing w:after="0" w:line="240" w:lineRule="auto"/>
      <w:rPr>
        <w:color w:val="000000"/>
      </w:rPr>
    </w:pPr>
  </w:p>
  <w:p w:rsidR="00E04A3D" w:rsidRPr="005E2EA5" w:rsidRDefault="005E2EA5" w:rsidP="005E2EA5">
    <w:pPr>
      <w:pBdr>
        <w:top w:val="nil"/>
        <w:left w:val="nil"/>
        <w:bottom w:val="nil"/>
        <w:right w:val="nil"/>
        <w:between w:val="nil"/>
      </w:pBdr>
      <w:tabs>
        <w:tab w:val="center" w:pos="4819"/>
        <w:tab w:val="right" w:pos="9638"/>
      </w:tabs>
      <w:spacing w:after="0" w:line="240" w:lineRule="auto"/>
      <w:rPr>
        <w:color w:val="000000"/>
      </w:rPr>
    </w:pPr>
    <w:r>
      <w:rPr>
        <w:color w:val="000000"/>
      </w:rPr>
      <w:t>Su carta intestata dell’Ente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150" w:rsidRDefault="002771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25B"/>
    <w:multiLevelType w:val="hybridMultilevel"/>
    <w:tmpl w:val="FA366BD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63256BC"/>
    <w:multiLevelType w:val="hybridMultilevel"/>
    <w:tmpl w:val="7376EB3E"/>
    <w:lvl w:ilvl="0" w:tplc="1BB07676">
      <w:start w:val="1"/>
      <w:numFmt w:val="bullet"/>
      <w:lvlText w:val=""/>
      <w:lvlJc w:val="left"/>
      <w:pPr>
        <w:ind w:left="526" w:hanging="360"/>
      </w:pPr>
      <w:rPr>
        <w:rFonts w:ascii="Wingdings" w:hAnsi="Wingdings" w:hint="default"/>
      </w:rPr>
    </w:lvl>
    <w:lvl w:ilvl="1" w:tplc="04100003" w:tentative="1">
      <w:start w:val="1"/>
      <w:numFmt w:val="bullet"/>
      <w:lvlText w:val="o"/>
      <w:lvlJc w:val="left"/>
      <w:pPr>
        <w:ind w:left="1246" w:hanging="360"/>
      </w:pPr>
      <w:rPr>
        <w:rFonts w:ascii="Courier New" w:hAnsi="Courier New" w:cs="Courier New" w:hint="default"/>
      </w:rPr>
    </w:lvl>
    <w:lvl w:ilvl="2" w:tplc="04100005" w:tentative="1">
      <w:start w:val="1"/>
      <w:numFmt w:val="bullet"/>
      <w:lvlText w:val=""/>
      <w:lvlJc w:val="left"/>
      <w:pPr>
        <w:ind w:left="1966" w:hanging="360"/>
      </w:pPr>
      <w:rPr>
        <w:rFonts w:ascii="Wingdings" w:hAnsi="Wingdings" w:hint="default"/>
      </w:rPr>
    </w:lvl>
    <w:lvl w:ilvl="3" w:tplc="04100001" w:tentative="1">
      <w:start w:val="1"/>
      <w:numFmt w:val="bullet"/>
      <w:lvlText w:val=""/>
      <w:lvlJc w:val="left"/>
      <w:pPr>
        <w:ind w:left="2686" w:hanging="360"/>
      </w:pPr>
      <w:rPr>
        <w:rFonts w:ascii="Symbol" w:hAnsi="Symbol" w:hint="default"/>
      </w:rPr>
    </w:lvl>
    <w:lvl w:ilvl="4" w:tplc="04100003" w:tentative="1">
      <w:start w:val="1"/>
      <w:numFmt w:val="bullet"/>
      <w:lvlText w:val="o"/>
      <w:lvlJc w:val="left"/>
      <w:pPr>
        <w:ind w:left="3406" w:hanging="360"/>
      </w:pPr>
      <w:rPr>
        <w:rFonts w:ascii="Courier New" w:hAnsi="Courier New" w:cs="Courier New" w:hint="default"/>
      </w:rPr>
    </w:lvl>
    <w:lvl w:ilvl="5" w:tplc="04100005" w:tentative="1">
      <w:start w:val="1"/>
      <w:numFmt w:val="bullet"/>
      <w:lvlText w:val=""/>
      <w:lvlJc w:val="left"/>
      <w:pPr>
        <w:ind w:left="4126" w:hanging="360"/>
      </w:pPr>
      <w:rPr>
        <w:rFonts w:ascii="Wingdings" w:hAnsi="Wingdings" w:hint="default"/>
      </w:rPr>
    </w:lvl>
    <w:lvl w:ilvl="6" w:tplc="04100001" w:tentative="1">
      <w:start w:val="1"/>
      <w:numFmt w:val="bullet"/>
      <w:lvlText w:val=""/>
      <w:lvlJc w:val="left"/>
      <w:pPr>
        <w:ind w:left="4846" w:hanging="360"/>
      </w:pPr>
      <w:rPr>
        <w:rFonts w:ascii="Symbol" w:hAnsi="Symbol" w:hint="default"/>
      </w:rPr>
    </w:lvl>
    <w:lvl w:ilvl="7" w:tplc="04100003" w:tentative="1">
      <w:start w:val="1"/>
      <w:numFmt w:val="bullet"/>
      <w:lvlText w:val="o"/>
      <w:lvlJc w:val="left"/>
      <w:pPr>
        <w:ind w:left="5566" w:hanging="360"/>
      </w:pPr>
      <w:rPr>
        <w:rFonts w:ascii="Courier New" w:hAnsi="Courier New" w:cs="Courier New" w:hint="default"/>
      </w:rPr>
    </w:lvl>
    <w:lvl w:ilvl="8" w:tplc="04100005" w:tentative="1">
      <w:start w:val="1"/>
      <w:numFmt w:val="bullet"/>
      <w:lvlText w:val=""/>
      <w:lvlJc w:val="left"/>
      <w:pPr>
        <w:ind w:left="628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3D"/>
    <w:rsid w:val="002468D0"/>
    <w:rsid w:val="00277150"/>
    <w:rsid w:val="004F1FCA"/>
    <w:rsid w:val="005E2EA5"/>
    <w:rsid w:val="00737DA3"/>
    <w:rsid w:val="008E6BE2"/>
    <w:rsid w:val="00D172CA"/>
    <w:rsid w:val="00E04A3D"/>
    <w:rsid w:val="00E67425"/>
    <w:rsid w:val="00FE7F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7E4613"/>
  <w15:docId w15:val="{A8BEFD86-24DE-EA45-BD04-4218A9B2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40" w:after="0"/>
      <w:outlineLvl w:val="1"/>
    </w:pPr>
    <w:rPr>
      <w:color w:val="2E75B5"/>
      <w:sz w:val="26"/>
      <w:szCs w:val="2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D11C2B"/>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E216C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16CC"/>
    <w:rPr>
      <w:rFonts w:ascii="Segoe UI" w:hAnsi="Segoe UI" w:cs="Segoe UI"/>
      <w:sz w:val="18"/>
      <w:szCs w:val="18"/>
    </w:rPr>
  </w:style>
  <w:style w:type="paragraph" w:styleId="Intestazione">
    <w:name w:val="header"/>
    <w:basedOn w:val="Normale"/>
    <w:link w:val="IntestazioneCarattere"/>
    <w:uiPriority w:val="99"/>
    <w:unhideWhenUsed/>
    <w:rsid w:val="009E45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45CA"/>
  </w:style>
  <w:style w:type="paragraph" w:styleId="Pidipagina">
    <w:name w:val="footer"/>
    <w:basedOn w:val="Normale"/>
    <w:link w:val="PidipaginaCarattere"/>
    <w:uiPriority w:val="99"/>
    <w:unhideWhenUsed/>
    <w:rsid w:val="009E45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45CA"/>
  </w:style>
  <w:style w:type="paragraph" w:styleId="Paragrafoelenco">
    <w:name w:val="List Paragraph"/>
    <w:basedOn w:val="Normale"/>
    <w:uiPriority w:val="34"/>
    <w:qFormat/>
    <w:rsid w:val="00B5273F"/>
    <w:pPr>
      <w:ind w:left="720"/>
      <w:contextualSpacing/>
    </w:pPr>
  </w:style>
  <w:style w:type="paragraph" w:customStyle="1" w:styleId="Normale1">
    <w:name w:val="Normale1"/>
    <w:uiPriority w:val="99"/>
    <w:rsid w:val="003B2C34"/>
    <w:pPr>
      <w:widowControl w:val="0"/>
      <w:spacing w:after="0" w:line="240" w:lineRule="auto"/>
    </w:pPr>
    <w:rPr>
      <w:rFonts w:ascii="Times New Roman" w:eastAsia="Times New Roman" w:hAnsi="Times New Roman" w:cs="Times New Roman"/>
      <w:color w:val="000000"/>
      <w:sz w:val="20"/>
      <w:szCs w:val="20"/>
    </w:rPr>
  </w:style>
  <w:style w:type="paragraph" w:customStyle="1" w:styleId="TableParagraph">
    <w:name w:val="Table Paragraph"/>
    <w:basedOn w:val="Normale"/>
    <w:uiPriority w:val="1"/>
    <w:qFormat/>
    <w:rsid w:val="00737DA3"/>
    <w:pPr>
      <w:suppressAutoHyphens/>
      <w:autoSpaceDN w:val="0"/>
      <w:spacing w:after="0" w:line="240" w:lineRule="auto"/>
      <w:textAlignment w:val="baseline"/>
    </w:pPr>
    <w:rPr>
      <w:rFonts w:ascii="Times New Roman" w:eastAsia="Times New Roman" w:hAnsi="Times New Roman" w:cs="Times New Roman"/>
      <w:kern w:val="3"/>
      <w:sz w:val="24"/>
      <w:szCs w:val="24"/>
      <w:lang w:eastAsia="en-US"/>
    </w:rPr>
  </w:style>
  <w:style w:type="paragraph" w:customStyle="1" w:styleId="Textbody">
    <w:name w:val="Text body"/>
    <w:basedOn w:val="Normale"/>
    <w:rsid w:val="005E2EA5"/>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4mRNyvnm2kJilgTKlFUP8b9pw==">CgMxLjAyDmguazc3ZmdwZ3g5ajk1MghoLmdqZGd4czIJaC4zMGowemxsOAByITFFQl81QWRLSTJVR1hiMFJ2OS13dWl1VFgzV1BReDlmdQ==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331</Words>
  <Characters>1891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Raffaele Salamino</cp:lastModifiedBy>
  <cp:revision>4</cp:revision>
  <dcterms:created xsi:type="dcterms:W3CDTF">2023-11-03T09:25:00Z</dcterms:created>
  <dcterms:modified xsi:type="dcterms:W3CDTF">2023-11-06T08:57:00Z</dcterms:modified>
</cp:coreProperties>
</file>